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5B" w:rsidRDefault="00EC615B" w:rsidP="00EC615B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EC615B" w:rsidTr="00E9226C">
        <w:tc>
          <w:tcPr>
            <w:tcW w:w="5495" w:type="dxa"/>
          </w:tcPr>
          <w:p w:rsidR="00EC615B" w:rsidRDefault="00EC615B" w:rsidP="00E9226C">
            <w:pPr>
              <w:rPr>
                <w:rFonts w:cs="Times New Roman"/>
                <w:b/>
                <w:bCs/>
                <w:sz w:val="32"/>
                <w:szCs w:val="32"/>
                <w:lang w:bidi="ru-RU"/>
              </w:rPr>
            </w:pPr>
            <w:r>
              <w:rPr>
                <w:rFonts w:cs="Times New Roman"/>
                <w:b/>
                <w:bCs/>
                <w:sz w:val="32"/>
                <w:szCs w:val="32"/>
                <w:lang w:bidi="ru-RU"/>
              </w:rPr>
              <w:t xml:space="preserve">         Приморская краевая </w:t>
            </w:r>
          </w:p>
          <w:p w:rsidR="00EC615B" w:rsidRDefault="00EC615B" w:rsidP="00E9226C">
            <w:pPr>
              <w:rPr>
                <w:rFonts w:cs="Times New Roman"/>
                <w:b/>
                <w:bCs/>
                <w:sz w:val="32"/>
                <w:szCs w:val="32"/>
                <w:lang w:bidi="ru-RU"/>
              </w:rPr>
            </w:pPr>
            <w:r w:rsidRPr="00255ECA">
              <w:rPr>
                <w:rFonts w:cs="Times New Roman"/>
                <w:b/>
                <w:bCs/>
                <w:sz w:val="32"/>
                <w:szCs w:val="32"/>
                <w:lang w:bidi="ru-RU"/>
              </w:rPr>
              <w:t xml:space="preserve">организация </w:t>
            </w:r>
            <w:proofErr w:type="gramStart"/>
            <w:r>
              <w:rPr>
                <w:rFonts w:cs="Times New Roman"/>
                <w:b/>
                <w:bCs/>
                <w:sz w:val="32"/>
                <w:szCs w:val="32"/>
                <w:lang w:bidi="ru-RU"/>
              </w:rPr>
              <w:t>Общероссийского</w:t>
            </w:r>
            <w:proofErr w:type="gramEnd"/>
            <w:r>
              <w:rPr>
                <w:rFonts w:cs="Times New Roman"/>
                <w:b/>
                <w:bCs/>
                <w:sz w:val="32"/>
                <w:szCs w:val="32"/>
                <w:lang w:bidi="ru-RU"/>
              </w:rPr>
              <w:t xml:space="preserve">   </w:t>
            </w:r>
          </w:p>
          <w:p w:rsidR="00EC615B" w:rsidRDefault="00EC615B" w:rsidP="00E9226C">
            <w:pPr>
              <w:rPr>
                <w:rFonts w:cs="Times New Roman"/>
                <w:b/>
                <w:bCs/>
                <w:sz w:val="32"/>
                <w:szCs w:val="32"/>
                <w:lang w:bidi="ru-RU"/>
              </w:rPr>
            </w:pPr>
            <w:r>
              <w:rPr>
                <w:rFonts w:cs="Times New Roman"/>
                <w:b/>
                <w:bCs/>
                <w:sz w:val="32"/>
                <w:szCs w:val="32"/>
                <w:lang w:bidi="ru-RU"/>
              </w:rPr>
              <w:t xml:space="preserve">     профессионального союза   </w:t>
            </w:r>
          </w:p>
          <w:p w:rsidR="00EC615B" w:rsidRPr="00255ECA" w:rsidRDefault="00EC615B" w:rsidP="00E9226C">
            <w:pPr>
              <w:rPr>
                <w:rFonts w:cs="Times New Roman"/>
                <w:b/>
                <w:bCs/>
                <w:sz w:val="32"/>
                <w:szCs w:val="32"/>
                <w:lang w:bidi="ru-RU"/>
              </w:rPr>
            </w:pPr>
            <w:r>
              <w:rPr>
                <w:rFonts w:cs="Times New Roman"/>
                <w:b/>
                <w:bCs/>
                <w:sz w:val="32"/>
                <w:szCs w:val="32"/>
                <w:lang w:bidi="ru-RU"/>
              </w:rPr>
              <w:t xml:space="preserve">         </w:t>
            </w:r>
            <w:r w:rsidRPr="00255ECA">
              <w:rPr>
                <w:rFonts w:cs="Times New Roman"/>
                <w:b/>
                <w:bCs/>
                <w:sz w:val="32"/>
                <w:szCs w:val="32"/>
                <w:lang w:bidi="ru-RU"/>
              </w:rPr>
              <w:t>работников культуры</w:t>
            </w:r>
          </w:p>
          <w:p w:rsidR="00EC615B" w:rsidRDefault="00EC615B" w:rsidP="00E9226C"/>
        </w:tc>
        <w:tc>
          <w:tcPr>
            <w:tcW w:w="4076" w:type="dxa"/>
          </w:tcPr>
          <w:p w:rsidR="00EC615B" w:rsidRDefault="00EC615B" w:rsidP="00E9226C">
            <w:pPr>
              <w:pStyle w:val="24"/>
              <w:shd w:val="clear" w:color="auto" w:fill="auto"/>
              <w:spacing w:after="0"/>
              <w:ind w:right="20"/>
              <w:jc w:val="left"/>
            </w:pPr>
            <w:r>
              <w:t xml:space="preserve"> Министерство культуры  </w:t>
            </w:r>
          </w:p>
          <w:p w:rsidR="00EC615B" w:rsidRDefault="00EC615B" w:rsidP="00E9226C">
            <w:pPr>
              <w:pStyle w:val="24"/>
              <w:shd w:val="clear" w:color="auto" w:fill="auto"/>
              <w:spacing w:after="0"/>
              <w:ind w:right="20"/>
              <w:jc w:val="left"/>
            </w:pPr>
            <w:r>
              <w:t xml:space="preserve">       и архивного дела  </w:t>
            </w:r>
          </w:p>
          <w:p w:rsidR="00EC615B" w:rsidRDefault="00EC615B" w:rsidP="00E9226C">
            <w:pPr>
              <w:pStyle w:val="24"/>
              <w:shd w:val="clear" w:color="auto" w:fill="auto"/>
              <w:spacing w:after="0"/>
              <w:ind w:right="20"/>
              <w:jc w:val="left"/>
            </w:pPr>
            <w:r>
              <w:t xml:space="preserve">      Приморского края</w:t>
            </w:r>
          </w:p>
          <w:p w:rsidR="00EC615B" w:rsidRDefault="00EC615B" w:rsidP="00E9226C"/>
        </w:tc>
      </w:tr>
    </w:tbl>
    <w:p w:rsidR="00EC615B" w:rsidRDefault="00EC615B" w:rsidP="00EC615B">
      <w:pPr>
        <w:pStyle w:val="32"/>
        <w:shd w:val="clear" w:color="auto" w:fill="auto"/>
        <w:spacing w:before="0" w:after="299" w:line="280" w:lineRule="exact"/>
        <w:ind w:right="20"/>
        <w:jc w:val="left"/>
      </w:pPr>
    </w:p>
    <w:p w:rsidR="00EC615B" w:rsidRDefault="00EC615B" w:rsidP="00EC615B">
      <w:pPr>
        <w:pStyle w:val="32"/>
        <w:shd w:val="clear" w:color="auto" w:fill="auto"/>
        <w:spacing w:before="0" w:after="299" w:line="280" w:lineRule="exact"/>
        <w:ind w:right="20"/>
      </w:pPr>
    </w:p>
    <w:p w:rsidR="00EC615B" w:rsidRDefault="00EC615B" w:rsidP="00EC615B">
      <w:pPr>
        <w:pStyle w:val="32"/>
        <w:shd w:val="clear" w:color="auto" w:fill="auto"/>
        <w:spacing w:before="0" w:after="299" w:line="280" w:lineRule="exact"/>
        <w:ind w:right="20"/>
      </w:pPr>
    </w:p>
    <w:p w:rsidR="00EC615B" w:rsidRDefault="00EC615B" w:rsidP="00EC615B">
      <w:pPr>
        <w:pStyle w:val="32"/>
        <w:shd w:val="clear" w:color="auto" w:fill="auto"/>
        <w:tabs>
          <w:tab w:val="left" w:pos="6495"/>
        </w:tabs>
        <w:spacing w:before="0" w:after="299" w:line="280" w:lineRule="exact"/>
        <w:ind w:right="20"/>
        <w:jc w:val="left"/>
      </w:pPr>
      <w:r>
        <w:tab/>
      </w:r>
    </w:p>
    <w:p w:rsidR="00EC615B" w:rsidRDefault="00EC615B" w:rsidP="00EC615B">
      <w:pPr>
        <w:pStyle w:val="32"/>
        <w:shd w:val="clear" w:color="auto" w:fill="auto"/>
        <w:spacing w:before="0" w:after="299" w:line="280" w:lineRule="exact"/>
        <w:ind w:right="20"/>
      </w:pPr>
    </w:p>
    <w:p w:rsidR="00EC615B" w:rsidRDefault="00EC615B" w:rsidP="00EC615B">
      <w:pPr>
        <w:pStyle w:val="32"/>
        <w:shd w:val="clear" w:color="auto" w:fill="auto"/>
        <w:spacing w:before="0" w:after="299" w:line="280" w:lineRule="exact"/>
        <w:ind w:right="20"/>
        <w:jc w:val="left"/>
      </w:pPr>
    </w:p>
    <w:p w:rsidR="00EC615B" w:rsidRDefault="00EC615B" w:rsidP="00EC615B">
      <w:pPr>
        <w:pStyle w:val="32"/>
        <w:shd w:val="clear" w:color="auto" w:fill="auto"/>
        <w:spacing w:before="0" w:after="299" w:line="280" w:lineRule="exact"/>
        <w:ind w:right="20"/>
      </w:pPr>
      <w:r>
        <w:t>ДОПОЛНИТЕЛЬНОЕ СОГЛАШЕНИЕ</w:t>
      </w:r>
    </w:p>
    <w:p w:rsidR="00EC615B" w:rsidRDefault="00EC615B" w:rsidP="00EC615B">
      <w:pPr>
        <w:pStyle w:val="42"/>
        <w:shd w:val="clear" w:color="auto" w:fill="auto"/>
        <w:spacing w:before="0" w:after="0"/>
        <w:ind w:right="740"/>
      </w:pPr>
      <w:r>
        <w:t xml:space="preserve">к Отраслевому соглашению между </w:t>
      </w:r>
      <w:proofErr w:type="gramStart"/>
      <w:r>
        <w:t>Приморской</w:t>
      </w:r>
      <w:proofErr w:type="gramEnd"/>
      <w:r>
        <w:t xml:space="preserve"> краевой </w:t>
      </w:r>
    </w:p>
    <w:p w:rsidR="00EC615B" w:rsidRDefault="00EC615B" w:rsidP="00EC615B">
      <w:pPr>
        <w:pStyle w:val="42"/>
        <w:shd w:val="clear" w:color="auto" w:fill="auto"/>
        <w:spacing w:before="0" w:after="0"/>
        <w:ind w:right="740"/>
      </w:pPr>
      <w:r>
        <w:t xml:space="preserve"> организацией Общероссийского профессионального союза </w:t>
      </w:r>
    </w:p>
    <w:p w:rsidR="00EC615B" w:rsidRDefault="00EC615B" w:rsidP="00EC615B">
      <w:pPr>
        <w:pStyle w:val="42"/>
        <w:shd w:val="clear" w:color="auto" w:fill="auto"/>
        <w:spacing w:before="0" w:after="0"/>
        <w:ind w:right="740"/>
      </w:pPr>
      <w:r>
        <w:t>работников культуры</w:t>
      </w:r>
    </w:p>
    <w:p w:rsidR="00EC615B" w:rsidRDefault="00EC615B" w:rsidP="00EC615B">
      <w:pPr>
        <w:pStyle w:val="42"/>
        <w:shd w:val="clear" w:color="auto" w:fill="auto"/>
        <w:spacing w:before="0" w:after="0"/>
        <w:ind w:right="740"/>
      </w:pPr>
      <w:r>
        <w:t>и Министерством  культуры и архивного дела Приморского края</w:t>
      </w:r>
    </w:p>
    <w:p w:rsidR="00EC615B" w:rsidRDefault="00EC615B" w:rsidP="00EC615B">
      <w:pPr>
        <w:pStyle w:val="42"/>
        <w:shd w:val="clear" w:color="auto" w:fill="auto"/>
        <w:spacing w:before="0" w:after="0"/>
        <w:ind w:right="740"/>
      </w:pPr>
      <w:r>
        <w:t>на 2022- 2024 годы</w:t>
      </w:r>
    </w:p>
    <w:p w:rsidR="00EC615B" w:rsidRDefault="00EC615B" w:rsidP="00EC615B">
      <w:pPr>
        <w:pStyle w:val="24"/>
        <w:shd w:val="clear" w:color="auto" w:fill="auto"/>
        <w:spacing w:after="0" w:line="370" w:lineRule="exact"/>
        <w:ind w:right="20"/>
        <w:rPr>
          <w:rStyle w:val="214pt"/>
          <w:rFonts w:eastAsiaTheme="majorEastAsia"/>
        </w:rPr>
      </w:pPr>
    </w:p>
    <w:p w:rsidR="00EC615B" w:rsidRDefault="00EC615B" w:rsidP="00EC615B">
      <w:pPr>
        <w:pStyle w:val="24"/>
        <w:shd w:val="clear" w:color="auto" w:fill="auto"/>
        <w:spacing w:after="0" w:line="370" w:lineRule="exact"/>
        <w:ind w:right="20"/>
        <w:rPr>
          <w:rStyle w:val="214pt"/>
          <w:rFonts w:eastAsiaTheme="majorEastAsia"/>
        </w:rPr>
      </w:pPr>
    </w:p>
    <w:p w:rsidR="00EC615B" w:rsidRDefault="00EC615B" w:rsidP="00EC615B">
      <w:pPr>
        <w:pStyle w:val="24"/>
        <w:shd w:val="clear" w:color="auto" w:fill="auto"/>
        <w:spacing w:after="0" w:line="370" w:lineRule="exact"/>
        <w:ind w:right="20"/>
        <w:rPr>
          <w:rStyle w:val="214pt"/>
          <w:rFonts w:eastAsiaTheme="majorEastAsia"/>
        </w:rPr>
      </w:pPr>
    </w:p>
    <w:p w:rsidR="00EC615B" w:rsidRDefault="00EC615B" w:rsidP="00EC615B">
      <w:pPr>
        <w:pStyle w:val="24"/>
        <w:shd w:val="clear" w:color="auto" w:fill="auto"/>
        <w:spacing w:after="0" w:line="370" w:lineRule="exact"/>
        <w:ind w:right="20"/>
      </w:pPr>
      <w:r w:rsidRPr="00255ECA">
        <w:rPr>
          <w:rStyle w:val="214pt"/>
          <w:rFonts w:eastAsiaTheme="majorEastAsia"/>
        </w:rPr>
        <w:t>«О льготах</w:t>
      </w:r>
      <w:r>
        <w:rPr>
          <w:rStyle w:val="214pt"/>
          <w:rFonts w:eastAsiaTheme="majorEastAsia"/>
        </w:rPr>
        <w:t xml:space="preserve"> </w:t>
      </w:r>
      <w:r>
        <w:t>работникам государственных и муниципальных</w:t>
      </w:r>
      <w:r>
        <w:br/>
        <w:t>образовательных учреждений культуры и искусства</w:t>
      </w:r>
      <w:r>
        <w:br/>
        <w:t>Приморского края при подготовке и проведении аттестации»</w:t>
      </w: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</w:p>
    <w:p w:rsidR="00EC615B" w:rsidRDefault="00EC615B" w:rsidP="00EC615B">
      <w:pPr>
        <w:pStyle w:val="42"/>
        <w:shd w:val="clear" w:color="auto" w:fill="auto"/>
        <w:spacing w:before="0" w:after="0" w:line="280" w:lineRule="exact"/>
        <w:ind w:right="20"/>
      </w:pPr>
      <w:r>
        <w:t>г. Владивосток, декабрь 2021 год</w:t>
      </w:r>
    </w:p>
    <w:p w:rsidR="00EC615B" w:rsidRDefault="00EC615B"/>
    <w:p w:rsidR="00EC615B" w:rsidRDefault="00EC615B"/>
    <w:p w:rsidR="00EC615B" w:rsidRDefault="00EC615B">
      <w:bookmarkStart w:id="0" w:name="_GoBack"/>
      <w:bookmarkEnd w:id="0"/>
    </w:p>
    <w:p w:rsidR="006C2AAD" w:rsidRDefault="0089019F">
      <w:r>
        <w:rPr>
          <w:noProof/>
        </w:rPr>
        <w:lastRenderedPageBreak/>
        <w:drawing>
          <wp:inline distT="0" distB="0" distL="0" distR="0">
            <wp:extent cx="5476875" cy="7667625"/>
            <wp:effectExtent l="0" t="0" r="9525" b="9525"/>
            <wp:docPr id="1" name="Рисунок 1" descr="C:\Users\ПК\Desktop\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о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7" t="2910" r="5731" b="3375"/>
                    <a:stretch/>
                  </pic:blipFill>
                  <pic:spPr bwMode="auto">
                    <a:xfrm>
                      <a:off x="0" y="0"/>
                      <a:ext cx="5476126" cy="76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15B" w:rsidRDefault="00EC615B"/>
    <w:p w:rsidR="00EC615B" w:rsidRDefault="00EC615B"/>
    <w:p w:rsidR="00EC615B" w:rsidRDefault="00EC615B"/>
    <w:p w:rsidR="00EC615B" w:rsidRDefault="00EC615B"/>
    <w:p w:rsidR="00EC615B" w:rsidRDefault="00EC615B"/>
    <w:p w:rsidR="00EC615B" w:rsidRDefault="00EC615B"/>
    <w:p w:rsidR="00EC615B" w:rsidRDefault="00EC615B"/>
    <w:p w:rsidR="00EC615B" w:rsidRDefault="00EC615B"/>
    <w:p w:rsidR="00EC615B" w:rsidRDefault="00EC615B"/>
    <w:p w:rsidR="00EC615B" w:rsidRDefault="00EC615B" w:rsidP="00EC615B">
      <w:pPr>
        <w:spacing w:line="322" w:lineRule="exact"/>
        <w:ind w:left="6500"/>
        <w:rPr>
          <w:rFonts w:eastAsia="Times New Roman" w:cs="Times New Roman"/>
          <w:b/>
          <w:sz w:val="24"/>
          <w:szCs w:val="24"/>
          <w:lang w:bidi="ru-RU"/>
        </w:rPr>
      </w:pPr>
    </w:p>
    <w:p w:rsidR="00EC615B" w:rsidRPr="003B70FA" w:rsidRDefault="00EC615B" w:rsidP="00EC615B">
      <w:pPr>
        <w:spacing w:line="322" w:lineRule="exact"/>
        <w:ind w:left="6500"/>
        <w:rPr>
          <w:rFonts w:eastAsia="Times New Roman" w:cs="Times New Roman"/>
          <w:b/>
          <w:sz w:val="24"/>
          <w:szCs w:val="24"/>
          <w:lang w:bidi="ru-RU"/>
        </w:rPr>
      </w:pPr>
      <w:r w:rsidRPr="003B70FA">
        <w:rPr>
          <w:rFonts w:eastAsia="Times New Roman" w:cs="Times New Roman"/>
          <w:b/>
          <w:sz w:val="24"/>
          <w:szCs w:val="24"/>
          <w:lang w:bidi="ru-RU"/>
        </w:rPr>
        <w:lastRenderedPageBreak/>
        <w:t>Приложение</w:t>
      </w:r>
    </w:p>
    <w:p w:rsidR="00EC615B" w:rsidRPr="00CA5F7F" w:rsidRDefault="00EC615B" w:rsidP="00EC615B">
      <w:pPr>
        <w:tabs>
          <w:tab w:val="left" w:pos="7575"/>
          <w:tab w:val="right" w:pos="9630"/>
        </w:tabs>
        <w:spacing w:line="322" w:lineRule="exact"/>
        <w:ind w:left="4540"/>
        <w:rPr>
          <w:rFonts w:eastAsia="Times New Roman" w:cs="Times New Roman"/>
          <w:sz w:val="24"/>
          <w:szCs w:val="24"/>
          <w:lang w:bidi="ru-RU"/>
        </w:rPr>
      </w:pPr>
      <w:r w:rsidRPr="00CA5F7F">
        <w:rPr>
          <w:rFonts w:eastAsia="Times New Roman" w:cs="Times New Roman"/>
          <w:sz w:val="24"/>
          <w:szCs w:val="24"/>
          <w:lang w:bidi="ru-RU"/>
        </w:rPr>
        <w:t xml:space="preserve"> к Отраслевому соглашению </w:t>
      </w:r>
      <w:r>
        <w:rPr>
          <w:rFonts w:eastAsia="Times New Roman" w:cs="Times New Roman"/>
          <w:sz w:val="24"/>
          <w:szCs w:val="24"/>
          <w:lang w:bidi="ru-RU"/>
        </w:rPr>
        <w:t xml:space="preserve">между Приморской краевой </w:t>
      </w:r>
      <w:r w:rsidRPr="00CA5F7F">
        <w:rPr>
          <w:rFonts w:eastAsia="Times New Roman" w:cs="Times New Roman"/>
          <w:sz w:val="24"/>
          <w:szCs w:val="24"/>
          <w:lang w:bidi="ru-RU"/>
        </w:rPr>
        <w:t xml:space="preserve"> орг</w:t>
      </w:r>
      <w:r>
        <w:rPr>
          <w:rFonts w:eastAsia="Times New Roman" w:cs="Times New Roman"/>
          <w:sz w:val="24"/>
          <w:szCs w:val="24"/>
          <w:lang w:bidi="ru-RU"/>
        </w:rPr>
        <w:t xml:space="preserve">анизацией Общероссийского профессионального союза работников культуры и Министерством </w:t>
      </w:r>
      <w:r w:rsidRPr="00CA5F7F">
        <w:rPr>
          <w:rFonts w:eastAsia="Times New Roman" w:cs="Times New Roman"/>
          <w:sz w:val="24"/>
          <w:szCs w:val="24"/>
          <w:lang w:bidi="ru-RU"/>
        </w:rPr>
        <w:t xml:space="preserve"> к</w:t>
      </w:r>
      <w:r>
        <w:rPr>
          <w:rFonts w:eastAsia="Times New Roman" w:cs="Times New Roman"/>
          <w:sz w:val="24"/>
          <w:szCs w:val="24"/>
          <w:lang w:bidi="ru-RU"/>
        </w:rPr>
        <w:t xml:space="preserve">ультуры и архивного дела Приморского края на 2022-2024 годы </w:t>
      </w:r>
      <w:r w:rsidRPr="00CA5F7F">
        <w:rPr>
          <w:rFonts w:eastAsia="Times New Roman" w:cs="Times New Roman"/>
          <w:sz w:val="24"/>
          <w:szCs w:val="24"/>
          <w:lang w:bidi="ru-RU"/>
        </w:rPr>
        <w:t>«О льготах работникам государственных и муниципальных образовательных учреждений культуры и искусства Приморского края при подготовке и проведении аттестации»</w:t>
      </w:r>
    </w:p>
    <w:p w:rsidR="00EC615B" w:rsidRPr="00DB735D" w:rsidRDefault="00EC615B" w:rsidP="00EC615B">
      <w:pPr>
        <w:spacing w:line="322" w:lineRule="exact"/>
        <w:rPr>
          <w:rFonts w:eastAsia="Times New Roman" w:cs="Times New Roman"/>
          <w:b/>
          <w:bCs/>
          <w:sz w:val="28"/>
          <w:szCs w:val="28"/>
          <w:shd w:val="clear" w:color="auto" w:fill="80FFFF"/>
          <w:lang w:bidi="ru-RU"/>
        </w:rPr>
      </w:pPr>
    </w:p>
    <w:p w:rsidR="00EC615B" w:rsidRPr="00DB735D" w:rsidRDefault="00EC615B" w:rsidP="00EC615B">
      <w:pPr>
        <w:spacing w:line="322" w:lineRule="exact"/>
        <w:jc w:val="center"/>
        <w:rPr>
          <w:rFonts w:eastAsia="Times New Roman" w:cs="Times New Roman"/>
          <w:b/>
          <w:bCs/>
          <w:sz w:val="28"/>
          <w:szCs w:val="28"/>
          <w:lang w:bidi="ru-RU"/>
        </w:rPr>
      </w:pPr>
    </w:p>
    <w:p w:rsidR="00EC615B" w:rsidRPr="00DB735D" w:rsidRDefault="00EC615B" w:rsidP="00EC615B">
      <w:pPr>
        <w:spacing w:line="322" w:lineRule="exact"/>
        <w:jc w:val="center"/>
        <w:rPr>
          <w:rFonts w:eastAsia="Times New Roman" w:cs="Times New Roman"/>
          <w:b/>
          <w:bCs/>
          <w:sz w:val="28"/>
          <w:szCs w:val="28"/>
          <w:lang w:bidi="ru-RU"/>
        </w:rPr>
      </w:pPr>
      <w:r w:rsidRPr="00DB735D">
        <w:rPr>
          <w:rFonts w:eastAsia="Times New Roman" w:cs="Times New Roman"/>
          <w:b/>
          <w:bCs/>
          <w:sz w:val="28"/>
          <w:szCs w:val="28"/>
          <w:lang w:bidi="ru-RU"/>
        </w:rPr>
        <w:t>ЛЬГОТЫ,</w:t>
      </w:r>
    </w:p>
    <w:p w:rsidR="00EC615B" w:rsidRPr="00DB735D" w:rsidRDefault="00EC615B" w:rsidP="00EC615B">
      <w:pPr>
        <w:spacing w:after="633" w:line="322" w:lineRule="exact"/>
        <w:jc w:val="center"/>
        <w:rPr>
          <w:rFonts w:eastAsia="Times New Roman" w:cs="Times New Roman"/>
          <w:b/>
          <w:bCs/>
          <w:sz w:val="28"/>
          <w:szCs w:val="28"/>
          <w:lang w:bidi="ru-RU"/>
        </w:rPr>
      </w:pPr>
      <w:r w:rsidRPr="00DB735D">
        <w:rPr>
          <w:rFonts w:eastAsia="Times New Roman" w:cs="Times New Roman"/>
          <w:b/>
          <w:bCs/>
          <w:sz w:val="28"/>
          <w:szCs w:val="28"/>
          <w:lang w:bidi="ru-RU"/>
        </w:rPr>
        <w:t>ПРЕДОСТАВЛЯЕМЫЕ РАБОТНИКАМ ГОСУДАРСТВЕННЫХ</w:t>
      </w:r>
      <w:r w:rsidRPr="00DB735D">
        <w:rPr>
          <w:rFonts w:eastAsia="Times New Roman" w:cs="Times New Roman"/>
          <w:b/>
          <w:bCs/>
          <w:sz w:val="28"/>
          <w:szCs w:val="28"/>
          <w:lang w:bidi="ru-RU"/>
        </w:rPr>
        <w:br/>
        <w:t>И МУНИЦИПАЛЬНЫХ ОБРАЗОВАТЕЛЬНЫХ УЧРЕЖДЕНИЙ</w:t>
      </w:r>
      <w:r w:rsidRPr="00DB735D">
        <w:rPr>
          <w:rFonts w:eastAsia="Times New Roman" w:cs="Times New Roman"/>
          <w:b/>
          <w:bCs/>
          <w:sz w:val="28"/>
          <w:szCs w:val="28"/>
          <w:lang w:bidi="ru-RU"/>
        </w:rPr>
        <w:br/>
        <w:t>КУЛЬТУРЫ И ИСКУССТВА ПРИМОРСКОГО КРАЯ</w:t>
      </w:r>
      <w:r w:rsidRPr="00DB735D">
        <w:rPr>
          <w:rFonts w:eastAsia="Times New Roman" w:cs="Times New Roman"/>
          <w:b/>
          <w:bCs/>
          <w:sz w:val="28"/>
          <w:szCs w:val="28"/>
          <w:lang w:bidi="ru-RU"/>
        </w:rPr>
        <w:br/>
        <w:t>ПРИ ПОДГОТОВКЕ И ПРОВЕДЕНИИ АТТЕСТАЦИИ</w:t>
      </w:r>
    </w:p>
    <w:p w:rsidR="00EC615B" w:rsidRPr="003B70FA" w:rsidRDefault="00EC615B" w:rsidP="00EC615B">
      <w:pPr>
        <w:spacing w:after="163"/>
        <w:jc w:val="center"/>
        <w:rPr>
          <w:rFonts w:eastAsia="Times New Roman" w:cs="Times New Roman"/>
          <w:b/>
          <w:sz w:val="28"/>
          <w:szCs w:val="28"/>
          <w:lang w:bidi="ru-RU"/>
        </w:rPr>
      </w:pPr>
      <w:r w:rsidRPr="003B70FA">
        <w:rPr>
          <w:rFonts w:eastAsia="Times New Roman" w:cs="Times New Roman"/>
          <w:b/>
          <w:sz w:val="28"/>
          <w:szCs w:val="28"/>
          <w:lang w:bidi="ru-RU"/>
        </w:rPr>
        <w:t>1. Педагогический работник имеет право:</w:t>
      </w:r>
    </w:p>
    <w:p w:rsidR="00EC615B" w:rsidRPr="00DB735D" w:rsidRDefault="00EC615B" w:rsidP="00EC615B">
      <w:pPr>
        <w:ind w:firstLine="72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присутствовать лично на заседании аттестационной комиссии во время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его аттестации;</w:t>
      </w:r>
    </w:p>
    <w:p w:rsidR="00EC615B" w:rsidRPr="00DB735D" w:rsidRDefault="00EC615B" w:rsidP="00EC615B">
      <w:pPr>
        <w:ind w:firstLine="72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представить в аттестационную комиссию собственные сведения,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 xml:space="preserve">характеризующие его трудовую педагогическую деятельность за период </w:t>
      </w:r>
      <w:proofErr w:type="gramStart"/>
      <w:r w:rsidRPr="00DB735D">
        <w:rPr>
          <w:rFonts w:eastAsia="Times New Roman" w:cs="Times New Roman"/>
          <w:sz w:val="28"/>
          <w:szCs w:val="28"/>
          <w:lang w:bidi="ru-RU"/>
        </w:rPr>
        <w:t>с даты</w:t>
      </w:r>
      <w:proofErr w:type="gramEnd"/>
      <w:r w:rsidRPr="00DB735D">
        <w:rPr>
          <w:rFonts w:eastAsia="Times New Roman" w:cs="Times New Roman"/>
          <w:sz w:val="28"/>
          <w:szCs w:val="28"/>
          <w:lang w:bidi="ru-RU"/>
        </w:rPr>
        <w:t xml:space="preserve"> предыдущей аттестации (при первичной аттестации - с даты поступления на работу);</w:t>
      </w:r>
    </w:p>
    <w:p w:rsidR="00EC615B" w:rsidRPr="00DB735D" w:rsidRDefault="00EC615B" w:rsidP="00EC615B">
      <w:pPr>
        <w:ind w:firstLine="72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 xml:space="preserve">подать заявление </w:t>
      </w:r>
      <w:proofErr w:type="gramStart"/>
      <w:r w:rsidRPr="00DB735D">
        <w:rPr>
          <w:rFonts w:eastAsia="Times New Roman" w:cs="Times New Roman"/>
          <w:sz w:val="28"/>
          <w:szCs w:val="28"/>
          <w:lang w:bidi="ru-RU"/>
        </w:rPr>
        <w:t>в аттестационную комиссию с соответствующим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обоснованием своей позиции в случае несогласия педагогического работника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с представлением работодателя при аттестации</w:t>
      </w:r>
      <w:proofErr w:type="gramEnd"/>
      <w:r w:rsidRPr="00DB735D">
        <w:rPr>
          <w:rFonts w:eastAsia="Times New Roman" w:cs="Times New Roman"/>
          <w:sz w:val="28"/>
          <w:szCs w:val="28"/>
          <w:lang w:bidi="ru-RU"/>
        </w:rPr>
        <w:t xml:space="preserve"> на подтверждение соответствия занимаемой должности;</w:t>
      </w:r>
    </w:p>
    <w:p w:rsidR="00EC615B" w:rsidRPr="00DB735D" w:rsidRDefault="00EC615B" w:rsidP="00EC615B">
      <w:pPr>
        <w:ind w:firstLine="72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обжаловать результаты аттестации в соответствии с законодательством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Российской Федерации;</w:t>
      </w:r>
    </w:p>
    <w:p w:rsidR="00EC615B" w:rsidRPr="00DB735D" w:rsidRDefault="00EC615B" w:rsidP="00EC615B">
      <w:pPr>
        <w:ind w:firstLine="72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обратиться в суд за разрешением индивидуального трудового спора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в течение трех месяцев со дня, когда он узнал или должен был узнать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о нарушении своего права, а по спорам об увольнении - в течение одного месяца со дня вручения ему копии приказа об увольнении или со дня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выдачи трудовой книжки;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получить информацию от работодателя о вакантных должностях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или работе, соответствующей квалификации работника, или вакантных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 xml:space="preserve">нижестоящих должностях или нижеоплачиваемой работе в случае расторжения с работником трудового договора в соответствии с пунктом  3 части 1статьи 81 Трудового кодекса Российской Федерации на основании решения аттестационной комиссии о несоответствии работника занимаемой </w:t>
      </w:r>
      <w:r w:rsidRPr="00DB735D">
        <w:rPr>
          <w:rFonts w:eastAsia="Times New Roman" w:cs="Times New Roman"/>
          <w:sz w:val="28"/>
          <w:szCs w:val="28"/>
          <w:lang w:bidi="ru-RU"/>
        </w:rPr>
        <w:lastRenderedPageBreak/>
        <w:t>должности.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</w:p>
    <w:p w:rsidR="00EC615B" w:rsidRPr="003B70FA" w:rsidRDefault="00EC615B" w:rsidP="00EC615B">
      <w:pPr>
        <w:ind w:firstLine="760"/>
        <w:jc w:val="center"/>
        <w:rPr>
          <w:rFonts w:eastAsia="Times New Roman" w:cs="Times New Roman"/>
          <w:b/>
          <w:sz w:val="28"/>
          <w:szCs w:val="28"/>
          <w:lang w:bidi="ru-RU"/>
        </w:rPr>
      </w:pPr>
      <w:r w:rsidRPr="003B70FA">
        <w:rPr>
          <w:rFonts w:eastAsia="Times New Roman" w:cs="Times New Roman"/>
          <w:b/>
          <w:sz w:val="28"/>
          <w:szCs w:val="28"/>
          <w:lang w:bidi="ru-RU"/>
        </w:rPr>
        <w:t>2. Освобождение от аттестации с целью подтверждения</w:t>
      </w:r>
      <w:r w:rsidRPr="003B70FA">
        <w:rPr>
          <w:rFonts w:eastAsia="Times New Roman" w:cs="Times New Roman"/>
          <w:b/>
          <w:sz w:val="28"/>
          <w:szCs w:val="28"/>
          <w:lang w:bidi="ru-RU"/>
        </w:rPr>
        <w:br/>
        <w:t>соответствия занимаемой должности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В соответствии с пунктом 22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 г. № 276, аттестацию в целях подтверждения соответствия занимаемой должности не проходят следующие педагогические работники: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а) педагогические работники, имеющие квалификационные категории;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proofErr w:type="gramStart"/>
      <w:r w:rsidRPr="00DB735D">
        <w:rPr>
          <w:rFonts w:eastAsia="Times New Roman" w:cs="Times New Roman"/>
          <w:sz w:val="28"/>
          <w:szCs w:val="28"/>
          <w:lang w:bidi="ru-RU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в) беременные женщины;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г) женщины, находящиеся в отпуске по беременности и родам;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д) лица, находящиеся в отпуске по уходу за ребёнком до достижения им возраста трёх лет;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е) отсутствие на рабочем месте более четырёх месяцев подряд в связи с заболеванием.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Аттестация педагогических работников, предусмотренных подпунктами «г» и «д», возможна не ранее, чем через два года после их выхода из указанных отпусков.</w:t>
      </w:r>
    </w:p>
    <w:p w:rsidR="00EC615B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Аттестация педагогических работн</w:t>
      </w:r>
      <w:r>
        <w:rPr>
          <w:rFonts w:eastAsia="Times New Roman" w:cs="Times New Roman"/>
          <w:sz w:val="28"/>
          <w:szCs w:val="28"/>
          <w:lang w:bidi="ru-RU"/>
        </w:rPr>
        <w:t>иков, предусмотренных подпунктами «г</w:t>
      </w:r>
      <w:r w:rsidRPr="00DB735D">
        <w:rPr>
          <w:rFonts w:eastAsia="Times New Roman" w:cs="Times New Roman"/>
          <w:sz w:val="28"/>
          <w:szCs w:val="28"/>
          <w:lang w:bidi="ru-RU"/>
        </w:rPr>
        <w:t>»</w:t>
      </w:r>
      <w:r>
        <w:rPr>
          <w:rFonts w:eastAsia="Times New Roman" w:cs="Times New Roman"/>
          <w:sz w:val="28"/>
          <w:szCs w:val="28"/>
          <w:lang w:bidi="ru-RU"/>
        </w:rPr>
        <w:t xml:space="preserve"> и «д»</w:t>
      </w:r>
      <w:r w:rsidRPr="00DB735D">
        <w:rPr>
          <w:rFonts w:eastAsia="Times New Roman" w:cs="Times New Roman"/>
          <w:sz w:val="28"/>
          <w:szCs w:val="28"/>
          <w:lang w:bidi="ru-RU"/>
        </w:rPr>
        <w:t xml:space="preserve">, возможна не ранее, чем через </w:t>
      </w:r>
      <w:r>
        <w:rPr>
          <w:rFonts w:eastAsia="Times New Roman" w:cs="Times New Roman"/>
          <w:sz w:val="28"/>
          <w:szCs w:val="28"/>
          <w:lang w:bidi="ru-RU"/>
        </w:rPr>
        <w:t xml:space="preserve">два </w:t>
      </w:r>
      <w:r w:rsidRPr="00DB735D">
        <w:rPr>
          <w:rFonts w:eastAsia="Times New Roman" w:cs="Times New Roman"/>
          <w:sz w:val="28"/>
          <w:szCs w:val="28"/>
          <w:lang w:bidi="ru-RU"/>
        </w:rPr>
        <w:t>год</w:t>
      </w:r>
      <w:r>
        <w:rPr>
          <w:rFonts w:eastAsia="Times New Roman" w:cs="Times New Roman"/>
          <w:sz w:val="28"/>
          <w:szCs w:val="28"/>
          <w:lang w:bidi="ru-RU"/>
        </w:rPr>
        <w:t>а после их выхода на работу из указанных отпусков.</w:t>
      </w:r>
    </w:p>
    <w:p w:rsidR="00EC615B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Аттестация педагогических работн</w:t>
      </w:r>
      <w:r>
        <w:rPr>
          <w:rFonts w:eastAsia="Times New Roman" w:cs="Times New Roman"/>
          <w:sz w:val="28"/>
          <w:szCs w:val="28"/>
          <w:lang w:bidi="ru-RU"/>
        </w:rPr>
        <w:t>иков, предусмотренных подпунктом «е», возможна не ранее, чем через год после их выхода на работу.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</w:p>
    <w:p w:rsidR="00EC615B" w:rsidRDefault="00EC615B" w:rsidP="00EC615B">
      <w:pPr>
        <w:pStyle w:val="24"/>
        <w:tabs>
          <w:tab w:val="left" w:pos="1444"/>
        </w:tabs>
        <w:spacing w:after="0" w:line="276" w:lineRule="auto"/>
        <w:rPr>
          <w:sz w:val="28"/>
          <w:szCs w:val="28"/>
          <w:lang w:bidi="ru-RU"/>
        </w:rPr>
      </w:pPr>
      <w:r w:rsidRPr="003B70FA">
        <w:rPr>
          <w:sz w:val="28"/>
          <w:szCs w:val="28"/>
          <w:lang w:bidi="ru-RU"/>
        </w:rPr>
        <w:t xml:space="preserve">3. Перенос сроков аттестации педагогического </w:t>
      </w:r>
      <w:proofErr w:type="gramStart"/>
      <w:r w:rsidRPr="003B70FA">
        <w:rPr>
          <w:sz w:val="28"/>
          <w:szCs w:val="28"/>
          <w:lang w:bidi="ru-RU"/>
        </w:rPr>
        <w:t>работника</w:t>
      </w:r>
      <w:proofErr w:type="gramEnd"/>
      <w:r w:rsidRPr="003B70FA">
        <w:rPr>
          <w:sz w:val="28"/>
          <w:szCs w:val="28"/>
          <w:lang w:bidi="ru-RU"/>
        </w:rPr>
        <w:br/>
        <w:t>с целью подтверждения соответствия занимаемой должности</w:t>
      </w:r>
    </w:p>
    <w:p w:rsidR="00EC615B" w:rsidRPr="003B70FA" w:rsidRDefault="00EC615B" w:rsidP="00EC615B">
      <w:pPr>
        <w:pStyle w:val="24"/>
        <w:tabs>
          <w:tab w:val="left" w:pos="1444"/>
        </w:tabs>
        <w:spacing w:after="0" w:line="276" w:lineRule="auto"/>
        <w:rPr>
          <w:sz w:val="28"/>
          <w:szCs w:val="28"/>
          <w:lang w:bidi="ru-RU"/>
        </w:rPr>
      </w:pPr>
    </w:p>
    <w:p w:rsidR="00EC615B" w:rsidRPr="00DB735D" w:rsidRDefault="00EC615B" w:rsidP="00EC615B">
      <w:pPr>
        <w:pStyle w:val="24"/>
        <w:tabs>
          <w:tab w:val="left" w:pos="1444"/>
        </w:tabs>
        <w:spacing w:after="0" w:line="276" w:lineRule="auto"/>
        <w:jc w:val="both"/>
        <w:rPr>
          <w:b w:val="0"/>
          <w:sz w:val="28"/>
          <w:szCs w:val="28"/>
          <w:lang w:bidi="ru-RU"/>
        </w:rPr>
      </w:pPr>
      <w:r w:rsidRPr="00DB735D">
        <w:rPr>
          <w:b w:val="0"/>
          <w:sz w:val="28"/>
          <w:szCs w:val="28"/>
          <w:lang w:bidi="ru-RU"/>
        </w:rPr>
        <w:t xml:space="preserve">          3.1.По согласованию между работодателем и педагогическим работником допускается перенос сроков обязательной аттестации педагогического </w:t>
      </w:r>
      <w:proofErr w:type="gramStart"/>
      <w:r w:rsidRPr="00DB735D">
        <w:rPr>
          <w:b w:val="0"/>
          <w:sz w:val="28"/>
          <w:szCs w:val="28"/>
          <w:lang w:bidi="ru-RU"/>
        </w:rPr>
        <w:t>работника</w:t>
      </w:r>
      <w:proofErr w:type="gramEnd"/>
      <w:r w:rsidRPr="00DB735D">
        <w:rPr>
          <w:b w:val="0"/>
          <w:sz w:val="28"/>
          <w:szCs w:val="28"/>
          <w:lang w:bidi="ru-RU"/>
        </w:rPr>
        <w:t xml:space="preserve"> с целью подтверждения соответствия занимаемой должности в пределах учебного или календарного года по личному заявлению работника: 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при наличии у работника листа нетрудоспособности или медицинского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заключения (справки) о наличии заболеваний, а также при необходимости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ухода за больным близким родственником в период, совпадающий со сроками аттестации, установленными работодателем;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в случае окончания срока действия имевшейся у работника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квалификационной категории в период длительной командировки (на 1 год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и более) для ведения образовательной деятельности или стажировки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по специальности в образовательных учреждениях за рубежом;</w:t>
      </w: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lastRenderedPageBreak/>
        <w:t>в случае перевода (перехода) работника в год очередной аттестации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из одного образовательного учреждения в другое образовательное учреждение на одну и ту же педагогическую должность по причине сокращения численности или штата работников, реорганизации, ликвидации</w:t>
      </w:r>
      <w:r w:rsidRPr="00DB735D">
        <w:rPr>
          <w:rFonts w:eastAsia="Times New Roman" w:cs="Times New Roman"/>
          <w:sz w:val="28"/>
          <w:szCs w:val="28"/>
          <w:lang w:bidi="ru-RU"/>
        </w:rPr>
        <w:br/>
        <w:t>образовательного учреждения.</w:t>
      </w:r>
    </w:p>
    <w:p w:rsidR="00EC615B" w:rsidRPr="00DB735D" w:rsidRDefault="00EC615B" w:rsidP="00EC615B">
      <w:pPr>
        <w:pStyle w:val="24"/>
        <w:tabs>
          <w:tab w:val="left" w:pos="1444"/>
        </w:tabs>
        <w:spacing w:after="0" w:line="276" w:lineRule="auto"/>
        <w:jc w:val="left"/>
        <w:rPr>
          <w:b w:val="0"/>
          <w:sz w:val="28"/>
          <w:szCs w:val="28"/>
          <w:lang w:bidi="ru-RU"/>
        </w:rPr>
      </w:pPr>
    </w:p>
    <w:p w:rsidR="00EC615B" w:rsidRPr="003B70FA" w:rsidRDefault="00EC615B" w:rsidP="00EC615B">
      <w:pPr>
        <w:pStyle w:val="24"/>
        <w:tabs>
          <w:tab w:val="left" w:pos="1444"/>
        </w:tabs>
        <w:spacing w:after="0" w:line="276" w:lineRule="auto"/>
        <w:rPr>
          <w:sz w:val="28"/>
          <w:szCs w:val="28"/>
        </w:rPr>
      </w:pPr>
      <w:r w:rsidRPr="003B70FA">
        <w:rPr>
          <w:sz w:val="28"/>
          <w:szCs w:val="28"/>
        </w:rPr>
        <w:t xml:space="preserve">4. Применение упрощенных форм профессиональной экспертизы при прохождении аттестации с целью установления квалификационной категории </w:t>
      </w:r>
    </w:p>
    <w:p w:rsidR="00EC615B" w:rsidRPr="00DB735D" w:rsidRDefault="00EC615B" w:rsidP="00EC615B">
      <w:pPr>
        <w:pStyle w:val="24"/>
        <w:tabs>
          <w:tab w:val="left" w:pos="1444"/>
        </w:tabs>
        <w:spacing w:after="0" w:line="276" w:lineRule="auto"/>
        <w:rPr>
          <w:b w:val="0"/>
          <w:sz w:val="28"/>
          <w:szCs w:val="28"/>
          <w:u w:val="single"/>
        </w:rPr>
      </w:pPr>
    </w:p>
    <w:p w:rsidR="00EC615B" w:rsidRPr="00DB735D" w:rsidRDefault="00EC615B" w:rsidP="00EC615B">
      <w:pPr>
        <w:ind w:firstLine="760"/>
        <w:jc w:val="both"/>
        <w:rPr>
          <w:rFonts w:eastAsia="Times New Roman" w:cs="Times New Roman"/>
          <w:sz w:val="28"/>
          <w:szCs w:val="28"/>
          <w:lang w:bidi="ru-RU"/>
        </w:rPr>
      </w:pPr>
      <w:r w:rsidRPr="00DB735D">
        <w:rPr>
          <w:rFonts w:eastAsia="Times New Roman" w:cs="Times New Roman"/>
          <w:sz w:val="28"/>
          <w:szCs w:val="28"/>
          <w:lang w:bidi="ru-RU"/>
        </w:rPr>
        <w:t>При повторной аттестации отдельных категорий педагогических работников с целью установления квалификационной категории (первой или высшей), экспертная оценка их профессиональной деятельности может быть проведена экспертами образовательного учреждения без привлечения внешних (</w:t>
      </w:r>
      <w:r w:rsidRPr="00DB735D">
        <w:rPr>
          <w:rFonts w:cs="Times New Roman"/>
          <w:sz w:val="28"/>
          <w:szCs w:val="28"/>
        </w:rPr>
        <w:t>независимых) экспертов (далее - упрощенная форма профессиональной экспертизы).</w:t>
      </w:r>
    </w:p>
    <w:p w:rsidR="00EC615B" w:rsidRPr="00DB735D" w:rsidRDefault="00EC615B" w:rsidP="00EC615B">
      <w:pPr>
        <w:pStyle w:val="24"/>
        <w:tabs>
          <w:tab w:val="left" w:pos="1444"/>
        </w:tabs>
        <w:spacing w:after="0" w:line="276" w:lineRule="auto"/>
        <w:ind w:left="708"/>
        <w:jc w:val="both"/>
        <w:rPr>
          <w:b w:val="0"/>
          <w:sz w:val="28"/>
          <w:szCs w:val="28"/>
        </w:rPr>
      </w:pPr>
      <w:r w:rsidRPr="00DB735D">
        <w:rPr>
          <w:b w:val="0"/>
          <w:sz w:val="28"/>
          <w:szCs w:val="28"/>
        </w:rPr>
        <w:t>К таким категориям педагогических работников относятся:</w:t>
      </w:r>
    </w:p>
    <w:p w:rsidR="00EC615B" w:rsidRPr="00DB735D" w:rsidRDefault="00EC615B" w:rsidP="00EC615B">
      <w:pPr>
        <w:pStyle w:val="24"/>
        <w:tabs>
          <w:tab w:val="left" w:pos="1444"/>
        </w:tabs>
        <w:spacing w:after="0" w:line="276" w:lineRule="auto"/>
        <w:jc w:val="both"/>
        <w:rPr>
          <w:b w:val="0"/>
          <w:sz w:val="28"/>
          <w:szCs w:val="28"/>
        </w:rPr>
      </w:pPr>
      <w:r w:rsidRPr="00DB735D">
        <w:rPr>
          <w:b w:val="0"/>
          <w:sz w:val="28"/>
          <w:szCs w:val="28"/>
        </w:rPr>
        <w:t xml:space="preserve">         работники, имеющие почетные звания «Заслуженный учитель Российской Федерации», «Заслуженный тренер Российской Федерации»,</w:t>
      </w:r>
      <w:r w:rsidRPr="00DB735D">
        <w:t xml:space="preserve"> </w:t>
      </w:r>
      <w:r w:rsidRPr="00DB735D">
        <w:rPr>
          <w:b w:val="0"/>
          <w:sz w:val="28"/>
          <w:szCs w:val="28"/>
        </w:rPr>
        <w:t>«Заслуженный работник культуры Российской Федерации» и другие правительственные награды за педагогическую деятельность, независимо от года награждения (для высшей и первой квалификационных категорий);</w:t>
      </w:r>
    </w:p>
    <w:p w:rsidR="00EC615B" w:rsidRPr="00DB735D" w:rsidRDefault="00EC615B" w:rsidP="00EC615B">
      <w:pPr>
        <w:pStyle w:val="24"/>
        <w:tabs>
          <w:tab w:val="left" w:pos="1444"/>
        </w:tabs>
        <w:spacing w:after="0" w:line="276" w:lineRule="auto"/>
        <w:jc w:val="both"/>
        <w:rPr>
          <w:b w:val="0"/>
          <w:sz w:val="28"/>
          <w:szCs w:val="28"/>
        </w:rPr>
      </w:pPr>
      <w:r w:rsidRPr="00DB735D">
        <w:rPr>
          <w:b w:val="0"/>
          <w:sz w:val="28"/>
          <w:szCs w:val="28"/>
        </w:rPr>
        <w:t xml:space="preserve">         </w:t>
      </w:r>
      <w:proofErr w:type="gramStart"/>
      <w:r w:rsidRPr="00DB735D">
        <w:rPr>
          <w:b w:val="0"/>
          <w:sz w:val="28"/>
          <w:szCs w:val="28"/>
        </w:rPr>
        <w:t>работники, награжденные Почетной грамотой Министерства образования и науки Российской Федерации, значком «Отличник народного просвещения», нагрудным знаком «Почетный работник общего образования Российской Федерации», Почётной грамотой Министерства культуры Российской Федерации, Благодарно</w:t>
      </w:r>
      <w:r>
        <w:rPr>
          <w:b w:val="0"/>
          <w:sz w:val="28"/>
          <w:szCs w:val="28"/>
        </w:rPr>
        <w:t>стью Минист</w:t>
      </w:r>
      <w:r w:rsidRPr="00DB735D">
        <w:rPr>
          <w:b w:val="0"/>
          <w:sz w:val="28"/>
          <w:szCs w:val="28"/>
        </w:rPr>
        <w:t>ерства культуры Российской Федерации, Почётной грамотой Министерства культуры Российской Федерации и Российского профсоюза работников культуры и другими ведомственными наградами за педагогическую деятельность, независимо от года награждения, членство во Всероссийской творческой общественной</w:t>
      </w:r>
      <w:proofErr w:type="gramEnd"/>
      <w:r w:rsidRPr="00DB735D">
        <w:rPr>
          <w:b w:val="0"/>
          <w:sz w:val="28"/>
          <w:szCs w:val="28"/>
        </w:rPr>
        <w:t xml:space="preserve"> организации «Союз художников России» (для первой </w:t>
      </w:r>
      <w:r>
        <w:rPr>
          <w:b w:val="0"/>
          <w:sz w:val="28"/>
          <w:szCs w:val="28"/>
        </w:rPr>
        <w:t xml:space="preserve">и высшей </w:t>
      </w:r>
      <w:r w:rsidRPr="00DB735D">
        <w:rPr>
          <w:b w:val="0"/>
          <w:sz w:val="28"/>
          <w:szCs w:val="28"/>
        </w:rPr>
        <w:t>квалификационной категории);</w:t>
      </w:r>
    </w:p>
    <w:p w:rsidR="00EC615B" w:rsidRPr="00DB735D" w:rsidRDefault="00EC615B" w:rsidP="00EC615B">
      <w:pPr>
        <w:pStyle w:val="24"/>
        <w:tabs>
          <w:tab w:val="left" w:pos="1444"/>
        </w:tabs>
        <w:spacing w:after="0" w:line="276" w:lineRule="auto"/>
        <w:jc w:val="both"/>
        <w:rPr>
          <w:b w:val="0"/>
          <w:sz w:val="28"/>
          <w:szCs w:val="28"/>
        </w:rPr>
      </w:pPr>
      <w:r w:rsidRPr="00DB735D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</w:t>
      </w:r>
      <w:r w:rsidRPr="00DB735D">
        <w:rPr>
          <w:b w:val="0"/>
          <w:sz w:val="28"/>
          <w:szCs w:val="28"/>
        </w:rPr>
        <w:t>победители Общероссийского конкурса «Лучший преподаватель детской школы искусств» независимо от года награждения (для высшей и первой квалификационных категорий);</w:t>
      </w:r>
    </w:p>
    <w:p w:rsidR="00EC615B" w:rsidRPr="00DB735D" w:rsidRDefault="00EC615B" w:rsidP="00EC615B">
      <w:pPr>
        <w:pStyle w:val="24"/>
        <w:tabs>
          <w:tab w:val="left" w:pos="1444"/>
        </w:tabs>
        <w:spacing w:after="0" w:line="276" w:lineRule="auto"/>
        <w:jc w:val="both"/>
        <w:rPr>
          <w:b w:val="0"/>
          <w:sz w:val="28"/>
          <w:szCs w:val="28"/>
        </w:rPr>
      </w:pPr>
      <w:r w:rsidRPr="00DB735D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</w:t>
      </w:r>
      <w:r w:rsidRPr="00DB735D">
        <w:rPr>
          <w:b w:val="0"/>
          <w:sz w:val="28"/>
          <w:szCs w:val="28"/>
        </w:rPr>
        <w:t xml:space="preserve"> победители профессиональных конкурсов педагогического мастерства не ниже краевого уровня, проведенных в течение пяти лет перед аттестацией работника (для высшей и первой квалификационных категорий);</w:t>
      </w:r>
    </w:p>
    <w:p w:rsidR="00EC615B" w:rsidRPr="00DB735D" w:rsidRDefault="00EC615B" w:rsidP="00EC615B">
      <w:pPr>
        <w:pStyle w:val="24"/>
        <w:tabs>
          <w:tab w:val="left" w:pos="1444"/>
        </w:tabs>
        <w:spacing w:after="0" w:line="276" w:lineRule="auto"/>
        <w:jc w:val="both"/>
        <w:rPr>
          <w:b w:val="0"/>
          <w:sz w:val="28"/>
          <w:szCs w:val="28"/>
        </w:rPr>
      </w:pPr>
      <w:r w:rsidRPr="00DB735D">
        <w:rPr>
          <w:b w:val="0"/>
          <w:sz w:val="28"/>
          <w:szCs w:val="28"/>
        </w:rPr>
        <w:t xml:space="preserve">       </w:t>
      </w:r>
      <w:proofErr w:type="gramStart"/>
      <w:r w:rsidRPr="00DB735D">
        <w:rPr>
          <w:b w:val="0"/>
          <w:sz w:val="28"/>
          <w:szCs w:val="28"/>
        </w:rPr>
        <w:t xml:space="preserve">работники, подготовившие победителей Общероссийского конкурса </w:t>
      </w:r>
      <w:r w:rsidRPr="00DB735D">
        <w:rPr>
          <w:b w:val="0"/>
          <w:sz w:val="28"/>
          <w:szCs w:val="28"/>
        </w:rPr>
        <w:lastRenderedPageBreak/>
        <w:t>«Молодые дарования России» независимо от года награждения (для высшей</w:t>
      </w:r>
      <w:proofErr w:type="gramEnd"/>
    </w:p>
    <w:p w:rsidR="00EC615B" w:rsidRPr="00DB735D" w:rsidRDefault="00EC615B" w:rsidP="00EC615B">
      <w:pPr>
        <w:pStyle w:val="24"/>
        <w:tabs>
          <w:tab w:val="left" w:pos="1444"/>
        </w:tabs>
        <w:spacing w:after="0" w:line="276" w:lineRule="auto"/>
        <w:jc w:val="both"/>
        <w:rPr>
          <w:b w:val="0"/>
          <w:sz w:val="28"/>
          <w:szCs w:val="28"/>
        </w:rPr>
      </w:pPr>
      <w:r w:rsidRPr="00DB735D">
        <w:rPr>
          <w:b w:val="0"/>
          <w:sz w:val="28"/>
          <w:szCs w:val="28"/>
        </w:rPr>
        <w:t>и первой квалификационных категорий).</w:t>
      </w:r>
    </w:p>
    <w:p w:rsidR="00EC615B" w:rsidRPr="00DB735D" w:rsidRDefault="00EC615B" w:rsidP="00EC615B">
      <w:pPr>
        <w:pStyle w:val="24"/>
        <w:tabs>
          <w:tab w:val="left" w:pos="1444"/>
        </w:tabs>
        <w:spacing w:after="0" w:line="276" w:lineRule="auto"/>
        <w:jc w:val="both"/>
        <w:rPr>
          <w:b w:val="0"/>
          <w:sz w:val="28"/>
          <w:szCs w:val="28"/>
        </w:rPr>
      </w:pPr>
      <w:r w:rsidRPr="00DB735D">
        <w:rPr>
          <w:b w:val="0"/>
          <w:sz w:val="28"/>
          <w:szCs w:val="28"/>
        </w:rPr>
        <w:t xml:space="preserve">        Решение об упрощенной форме профессиональной экспертизы при аттестации на квалификационную категорию по каждому педагогическому работнику принимается аттес</w:t>
      </w:r>
      <w:r>
        <w:rPr>
          <w:b w:val="0"/>
          <w:sz w:val="28"/>
          <w:szCs w:val="28"/>
        </w:rPr>
        <w:t>тационной комиссией Министерства</w:t>
      </w:r>
      <w:r w:rsidRPr="00DB735D">
        <w:rPr>
          <w:b w:val="0"/>
          <w:sz w:val="28"/>
          <w:szCs w:val="28"/>
        </w:rPr>
        <w:t xml:space="preserve"> культуры </w:t>
      </w:r>
      <w:r>
        <w:rPr>
          <w:b w:val="0"/>
          <w:sz w:val="28"/>
          <w:szCs w:val="28"/>
        </w:rPr>
        <w:t xml:space="preserve">и архивного дела </w:t>
      </w:r>
      <w:r w:rsidRPr="00DB735D">
        <w:rPr>
          <w:b w:val="0"/>
          <w:sz w:val="28"/>
          <w:szCs w:val="28"/>
        </w:rPr>
        <w:t>Приморского края</w:t>
      </w:r>
      <w:r>
        <w:rPr>
          <w:b w:val="0"/>
          <w:sz w:val="28"/>
          <w:szCs w:val="28"/>
        </w:rPr>
        <w:t>.</w:t>
      </w:r>
    </w:p>
    <w:p w:rsidR="00EC615B" w:rsidRDefault="00EC615B" w:rsidP="00EC615B"/>
    <w:p w:rsidR="00EC615B" w:rsidRDefault="00EC615B"/>
    <w:sectPr w:rsidR="00EC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F"/>
    <w:rsid w:val="00367C29"/>
    <w:rsid w:val="006460B5"/>
    <w:rsid w:val="006C2AAD"/>
    <w:rsid w:val="00886B60"/>
    <w:rsid w:val="0089019F"/>
    <w:rsid w:val="00E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C2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2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C2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C2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C2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C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C2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C29"/>
    <w:pPr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C29"/>
    <w:pPr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C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C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C2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67C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67C2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67C2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C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67C2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67C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7C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67C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67C29"/>
    <w:rPr>
      <w:b/>
      <w:bCs/>
    </w:rPr>
  </w:style>
  <w:style w:type="character" w:styleId="a8">
    <w:name w:val="Emphasis"/>
    <w:uiPriority w:val="20"/>
    <w:qFormat/>
    <w:rsid w:val="00367C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67C29"/>
  </w:style>
  <w:style w:type="paragraph" w:styleId="aa">
    <w:name w:val="List Paragraph"/>
    <w:basedOn w:val="a"/>
    <w:uiPriority w:val="34"/>
    <w:qFormat/>
    <w:rsid w:val="00367C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C29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67C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7C2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67C29"/>
    <w:rPr>
      <w:b/>
      <w:bCs/>
      <w:i/>
      <w:iCs/>
    </w:rPr>
  </w:style>
  <w:style w:type="character" w:styleId="ad">
    <w:name w:val="Subtle Emphasis"/>
    <w:uiPriority w:val="19"/>
    <w:qFormat/>
    <w:rsid w:val="00367C29"/>
    <w:rPr>
      <w:i/>
      <w:iCs/>
    </w:rPr>
  </w:style>
  <w:style w:type="character" w:styleId="ae">
    <w:name w:val="Intense Emphasis"/>
    <w:uiPriority w:val="21"/>
    <w:qFormat/>
    <w:rsid w:val="00367C29"/>
    <w:rPr>
      <w:b/>
      <w:bCs/>
    </w:rPr>
  </w:style>
  <w:style w:type="character" w:styleId="af">
    <w:name w:val="Subtle Reference"/>
    <w:uiPriority w:val="31"/>
    <w:qFormat/>
    <w:rsid w:val="00367C29"/>
    <w:rPr>
      <w:smallCaps/>
    </w:rPr>
  </w:style>
  <w:style w:type="character" w:styleId="af0">
    <w:name w:val="Intense Reference"/>
    <w:uiPriority w:val="32"/>
    <w:qFormat/>
    <w:rsid w:val="00367C29"/>
    <w:rPr>
      <w:smallCaps/>
      <w:spacing w:val="5"/>
      <w:u w:val="single"/>
    </w:rPr>
  </w:style>
  <w:style w:type="character" w:styleId="af1">
    <w:name w:val="Book Title"/>
    <w:uiPriority w:val="33"/>
    <w:qFormat/>
    <w:rsid w:val="00367C2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7C29"/>
    <w:pPr>
      <w:outlineLvl w:val="9"/>
    </w:pPr>
    <w:rPr>
      <w:lang w:eastAsia="ru-RU" w:bidi="en-US"/>
    </w:rPr>
  </w:style>
  <w:style w:type="paragraph" w:styleId="af3">
    <w:name w:val="Balloon Text"/>
    <w:basedOn w:val="a"/>
    <w:link w:val="af4"/>
    <w:uiPriority w:val="99"/>
    <w:semiHidden/>
    <w:unhideWhenUsed/>
    <w:rsid w:val="008901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019F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rsid w:val="00EC615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615B"/>
    <w:pPr>
      <w:shd w:val="clear" w:color="auto" w:fill="FFFFFF"/>
      <w:autoSpaceDE/>
      <w:autoSpaceDN/>
      <w:adjustRightInd/>
      <w:spacing w:after="2640" w:line="367" w:lineRule="exact"/>
      <w:jc w:val="center"/>
    </w:pPr>
    <w:rPr>
      <w:rFonts w:eastAsia="Times New Roman" w:cs="Times New Roman"/>
      <w:b/>
      <w:bCs/>
      <w:sz w:val="32"/>
      <w:szCs w:val="32"/>
      <w:lang w:eastAsia="en-US"/>
    </w:rPr>
  </w:style>
  <w:style w:type="table" w:styleId="af5">
    <w:name w:val="Table Grid"/>
    <w:basedOn w:val="a1"/>
    <w:uiPriority w:val="59"/>
    <w:rsid w:val="00EC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EC61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C61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615B"/>
    <w:pPr>
      <w:shd w:val="clear" w:color="auto" w:fill="FFFFFF"/>
      <w:autoSpaceDE/>
      <w:autoSpaceDN/>
      <w:adjustRightInd/>
      <w:spacing w:before="2640" w:after="420" w:line="0" w:lineRule="atLeast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EC615B"/>
    <w:pPr>
      <w:shd w:val="clear" w:color="auto" w:fill="FFFFFF"/>
      <w:autoSpaceDE/>
      <w:autoSpaceDN/>
      <w:adjustRightInd/>
      <w:spacing w:before="420" w:after="660" w:line="324" w:lineRule="exact"/>
      <w:jc w:val="center"/>
    </w:pPr>
    <w:rPr>
      <w:rFonts w:eastAsia="Times New Roman" w:cs="Times New Roman"/>
      <w:sz w:val="28"/>
      <w:szCs w:val="28"/>
      <w:lang w:eastAsia="en-US"/>
    </w:rPr>
  </w:style>
  <w:style w:type="character" w:customStyle="1" w:styleId="214pt">
    <w:name w:val="Основной текст (2) + 14 pt"/>
    <w:basedOn w:val="23"/>
    <w:rsid w:val="00EC6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C2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2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C2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C2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C2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C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C2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C29"/>
    <w:pPr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C29"/>
    <w:pPr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C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C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C2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67C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67C2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67C2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C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67C2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67C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7C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67C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67C29"/>
    <w:rPr>
      <w:b/>
      <w:bCs/>
    </w:rPr>
  </w:style>
  <w:style w:type="character" w:styleId="a8">
    <w:name w:val="Emphasis"/>
    <w:uiPriority w:val="20"/>
    <w:qFormat/>
    <w:rsid w:val="00367C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67C29"/>
  </w:style>
  <w:style w:type="paragraph" w:styleId="aa">
    <w:name w:val="List Paragraph"/>
    <w:basedOn w:val="a"/>
    <w:uiPriority w:val="34"/>
    <w:qFormat/>
    <w:rsid w:val="00367C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C29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67C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7C2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67C29"/>
    <w:rPr>
      <w:b/>
      <w:bCs/>
      <w:i/>
      <w:iCs/>
    </w:rPr>
  </w:style>
  <w:style w:type="character" w:styleId="ad">
    <w:name w:val="Subtle Emphasis"/>
    <w:uiPriority w:val="19"/>
    <w:qFormat/>
    <w:rsid w:val="00367C29"/>
    <w:rPr>
      <w:i/>
      <w:iCs/>
    </w:rPr>
  </w:style>
  <w:style w:type="character" w:styleId="ae">
    <w:name w:val="Intense Emphasis"/>
    <w:uiPriority w:val="21"/>
    <w:qFormat/>
    <w:rsid w:val="00367C29"/>
    <w:rPr>
      <w:b/>
      <w:bCs/>
    </w:rPr>
  </w:style>
  <w:style w:type="character" w:styleId="af">
    <w:name w:val="Subtle Reference"/>
    <w:uiPriority w:val="31"/>
    <w:qFormat/>
    <w:rsid w:val="00367C29"/>
    <w:rPr>
      <w:smallCaps/>
    </w:rPr>
  </w:style>
  <w:style w:type="character" w:styleId="af0">
    <w:name w:val="Intense Reference"/>
    <w:uiPriority w:val="32"/>
    <w:qFormat/>
    <w:rsid w:val="00367C29"/>
    <w:rPr>
      <w:smallCaps/>
      <w:spacing w:val="5"/>
      <w:u w:val="single"/>
    </w:rPr>
  </w:style>
  <w:style w:type="character" w:styleId="af1">
    <w:name w:val="Book Title"/>
    <w:uiPriority w:val="33"/>
    <w:qFormat/>
    <w:rsid w:val="00367C2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7C29"/>
    <w:pPr>
      <w:outlineLvl w:val="9"/>
    </w:pPr>
    <w:rPr>
      <w:lang w:eastAsia="ru-RU" w:bidi="en-US"/>
    </w:rPr>
  </w:style>
  <w:style w:type="paragraph" w:styleId="af3">
    <w:name w:val="Balloon Text"/>
    <w:basedOn w:val="a"/>
    <w:link w:val="af4"/>
    <w:uiPriority w:val="99"/>
    <w:semiHidden/>
    <w:unhideWhenUsed/>
    <w:rsid w:val="008901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019F"/>
    <w:rPr>
      <w:rFonts w:ascii="Tahoma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rsid w:val="00EC615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615B"/>
    <w:pPr>
      <w:shd w:val="clear" w:color="auto" w:fill="FFFFFF"/>
      <w:autoSpaceDE/>
      <w:autoSpaceDN/>
      <w:adjustRightInd/>
      <w:spacing w:after="2640" w:line="367" w:lineRule="exact"/>
      <w:jc w:val="center"/>
    </w:pPr>
    <w:rPr>
      <w:rFonts w:eastAsia="Times New Roman" w:cs="Times New Roman"/>
      <w:b/>
      <w:bCs/>
      <w:sz w:val="32"/>
      <w:szCs w:val="32"/>
      <w:lang w:eastAsia="en-US"/>
    </w:rPr>
  </w:style>
  <w:style w:type="table" w:styleId="af5">
    <w:name w:val="Table Grid"/>
    <w:basedOn w:val="a1"/>
    <w:uiPriority w:val="59"/>
    <w:rsid w:val="00EC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EC61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C61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615B"/>
    <w:pPr>
      <w:shd w:val="clear" w:color="auto" w:fill="FFFFFF"/>
      <w:autoSpaceDE/>
      <w:autoSpaceDN/>
      <w:adjustRightInd/>
      <w:spacing w:before="2640" w:after="420" w:line="0" w:lineRule="atLeast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EC615B"/>
    <w:pPr>
      <w:shd w:val="clear" w:color="auto" w:fill="FFFFFF"/>
      <w:autoSpaceDE/>
      <w:autoSpaceDN/>
      <w:adjustRightInd/>
      <w:spacing w:before="420" w:after="660" w:line="324" w:lineRule="exact"/>
      <w:jc w:val="center"/>
    </w:pPr>
    <w:rPr>
      <w:rFonts w:eastAsia="Times New Roman" w:cs="Times New Roman"/>
      <w:sz w:val="28"/>
      <w:szCs w:val="28"/>
      <w:lang w:eastAsia="en-US"/>
    </w:rPr>
  </w:style>
  <w:style w:type="character" w:customStyle="1" w:styleId="214pt">
    <w:name w:val="Основной текст (2) + 14 pt"/>
    <w:basedOn w:val="23"/>
    <w:rsid w:val="00EC6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2022-01-27T02:00:00Z</dcterms:created>
  <dcterms:modified xsi:type="dcterms:W3CDTF">2022-01-27T02:13:00Z</dcterms:modified>
</cp:coreProperties>
</file>